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1"/>
        <w:gridCol w:w="1349"/>
        <w:gridCol w:w="540"/>
        <w:gridCol w:w="2868"/>
      </w:tblGrid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491" w:rsidRPr="00C531EC" w:rsidRDefault="005A65C6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619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</wp:posOffset>
                  </wp:positionV>
                  <wp:extent cx="855980" cy="855980"/>
                  <wp:effectExtent l="19050" t="0" r="1270" b="0"/>
                  <wp:wrapSquare wrapText="bothSides"/>
                  <wp:docPr id="5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8D"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UNIVERSIDADE FEDERAL DO ESTADO DO RIO DE JANEIRO (UNIRIO)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CENTRO LETRAS E ARTES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VILLA-LOBOS </w:t>
            </w:r>
          </w:p>
        </w:tc>
      </w:tr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 DE DISCIPLINA </w:t>
            </w:r>
          </w:p>
        </w:tc>
      </w:tr>
      <w:tr w:rsidR="006F4491" w:rsidRPr="00C531EC" w:rsidTr="000922F2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Graduação em música</w:t>
            </w:r>
          </w:p>
        </w:tc>
      </w:tr>
      <w:tr w:rsidR="006F4491" w:rsidRPr="00C531EC" w:rsidTr="000922F2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DEPARTAMENTO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de Piano e Instrumentos de Cordas</w:t>
            </w:r>
          </w:p>
        </w:tc>
      </w:tr>
      <w:tr w:rsidR="006F4491" w:rsidRPr="00C531EC" w:rsidTr="000922F2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--   </w:t>
            </w:r>
          </w:p>
        </w:tc>
      </w:tr>
      <w:tr w:rsidR="006F4491" w:rsidRPr="00C531EC" w:rsidTr="000922F2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APC0149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15h</w:t>
            </w:r>
          </w:p>
        </w:tc>
      </w:tr>
      <w:tr w:rsidR="006F4491" w:rsidRPr="00C531EC" w:rsidTr="000922F2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Número de CRÉDITOS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--</w:t>
            </w:r>
          </w:p>
        </w:tc>
      </w:tr>
      <w:tr w:rsidR="006F4491" w:rsidRPr="00C531EC" w:rsidTr="000922F2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EMENTA</w:t>
            </w:r>
            <w:r w:rsidRPr="00C531EC">
              <w:rPr>
                <w:sz w:val="20"/>
                <w:szCs w:val="20"/>
              </w:rPr>
              <w:t xml:space="preserve">: Desenvolvimento: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1) da percepção auditiva,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2) da técnica violonística,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3) do conhecimento das formas e estilos musicais,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4) da crítica e da criatividade,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5) da memória musical,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6) da leitura musical (vários meios)</w:t>
            </w:r>
          </w:p>
        </w:tc>
      </w:tr>
      <w:tr w:rsidR="006F4491" w:rsidRPr="00C531EC" w:rsidTr="000922F2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7D6CA3">
            <w:pPr>
              <w:jc w:val="both"/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OBJETIVOS DA DISCIPLINA</w:t>
            </w:r>
            <w:r w:rsidRPr="00C531EC">
              <w:rPr>
                <w:sz w:val="20"/>
                <w:szCs w:val="20"/>
              </w:rPr>
              <w:t>: Iniciação e adestramento no instrumento.</w:t>
            </w:r>
          </w:p>
        </w:tc>
      </w:tr>
      <w:tr w:rsidR="006F4491" w:rsidRPr="00C531EC" w:rsidTr="000922F2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Aulas ministradas em regime tutorial com possibilidade de eventuais masterclasses e oficinas.</w:t>
            </w:r>
          </w:p>
        </w:tc>
      </w:tr>
      <w:tr w:rsidR="006F4491" w:rsidRPr="00C531EC" w:rsidTr="000922F2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CONTEÚDO PROGRAMÁTICO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1- Postura - Técnicas de sustentação do instrumento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2- Exercícios físicos para o instrumentista - Alongamentos específicos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3- Técnica básica de mão direita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4- Técnica básica de mão esquerda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5- Exercícios de coordenação de ambas as mãos.</w:t>
            </w:r>
          </w:p>
        </w:tc>
      </w:tr>
      <w:tr w:rsidR="006F4491" w:rsidRPr="00C531EC" w:rsidTr="000922F2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6F4491" w:rsidRPr="00C531EC" w:rsidTr="000922F2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BIBLIOGRAFIA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5381"/>
            </w:tblGrid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Bibliografia Básica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rStyle w:val="highlight"/>
                      <w:sz w:val="20"/>
                      <w:szCs w:val="20"/>
                    </w:rPr>
                    <w:t>BALLES</w:t>
                  </w:r>
                  <w:r w:rsidRPr="00C531EC">
                    <w:rPr>
                      <w:sz w:val="20"/>
                      <w:szCs w:val="20"/>
                    </w:rPr>
                    <w:t xml:space="preserve">TÉ, Adriana Olinto,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Métodos de Estudo para guitarra, viola e violão </w:t>
                  </w:r>
                </w:p>
                <w:p w:rsidR="004A3AF3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editados em língua portuguesa.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4A3AF3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http://www.seer.unirio.br/index.php/coloquio/article/viewFile/475/1025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110D37" w:rsidP="00C531E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hyperlink r:id="rId6" w:tooltip="Buscar todas obras deste autor..." w:history="1">
                    <w:r w:rsidR="00A12A28" w:rsidRPr="00C531EC">
                      <w:rPr>
                        <w:rStyle w:val="Hyperlink"/>
                        <w:sz w:val="20"/>
                        <w:szCs w:val="20"/>
                        <w:u w:val="none"/>
                      </w:rPr>
                      <w:t>VENTURA, Ricardo</w:t>
                    </w:r>
                  </w:hyperlink>
                  <w:r w:rsidR="004A3AF3" w:rsidRPr="00C531EC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4A3AF3" w:rsidRPr="00C531EC" w:rsidRDefault="00110D37" w:rsidP="00C531EC">
                  <w:pPr>
                    <w:rPr>
                      <w:b/>
                      <w:sz w:val="20"/>
                      <w:szCs w:val="20"/>
                    </w:rPr>
                  </w:pPr>
                  <w:hyperlink r:id="rId7" w:tooltip="Abrir detalhes..." w:history="1">
                    <w:r w:rsidR="00A12A28" w:rsidRPr="00C531EC">
                      <w:rPr>
                        <w:rStyle w:val="Hyperlink"/>
                        <w:bCs/>
                        <w:sz w:val="20"/>
                        <w:szCs w:val="20"/>
                        <w:u w:val="none"/>
                      </w:rPr>
                      <w:t>Sinapses de apoio ao estudo do violão</w:t>
                    </w:r>
                  </w:hyperlink>
                  <w:r w:rsidR="00A12A28" w:rsidRPr="00C531EC">
                    <w:rPr>
                      <w:bCs/>
                      <w:sz w:val="20"/>
                      <w:szCs w:val="20"/>
                    </w:rPr>
                    <w:t xml:space="preserve">. </w:t>
                  </w:r>
                  <w:r w:rsidR="004A3AF3" w:rsidRPr="00C531EC">
                    <w:rPr>
                      <w:sz w:val="20"/>
                      <w:szCs w:val="20"/>
                      <w:lang w:val="en-US"/>
                    </w:rPr>
                    <w:t>19</w:t>
                  </w:r>
                  <w:r w:rsidR="00A12A28" w:rsidRPr="00C531EC">
                    <w:rPr>
                      <w:sz w:val="20"/>
                      <w:szCs w:val="20"/>
                      <w:lang w:val="en-US"/>
                    </w:rPr>
                    <w:t>87.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4A3AF3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TEIXEIRA NETO, Moacyr</w:t>
                  </w:r>
                  <w:r w:rsidR="00A12A28"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4A3AF3" w:rsidRPr="00C531EC" w:rsidRDefault="004A3AF3" w:rsidP="00C531EC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Musica contemporanea brasileira para violão</w:t>
                  </w:r>
                  <w:r w:rsidR="00A12A28"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, </w:t>
                  </w: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 2001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3AF3" w:rsidRPr="00C531EC" w:rsidRDefault="004A3AF3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3AF3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:rsidR="004A3AF3" w:rsidRPr="00C531EC" w:rsidRDefault="004A3AF3" w:rsidP="00C531EC">
            <w:pPr>
              <w:rPr>
                <w:sz w:val="20"/>
                <w:szCs w:val="20"/>
              </w:rPr>
            </w:pP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4"/>
              <w:gridCol w:w="6515"/>
            </w:tblGrid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sz w:val="20"/>
                      <w:szCs w:val="20"/>
                      <w:lang w:val="en-US"/>
                    </w:rPr>
                    <w:t>Bibliografia Complementar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OPHEE, Matanya. </w:t>
                  </w:r>
                  <w:r w:rsidRPr="00C531EC">
                    <w:rPr>
                      <w:bCs/>
                      <w:sz w:val="20"/>
                      <w:szCs w:val="20"/>
                    </w:rPr>
                    <w:t xml:space="preserve">A Brief History of Spanish Guitar Methods. </w:t>
                  </w:r>
                  <w:r w:rsidR="004A3AF3" w:rsidRPr="00C531EC">
                    <w:rPr>
                      <w:sz w:val="20"/>
                      <w:szCs w:val="20"/>
                    </w:rPr>
                    <w:t xml:space="preserve"> </w:t>
                  </w:r>
                </w:p>
                <w:p w:rsidR="004A3AF3" w:rsidRPr="00C531EC" w:rsidRDefault="004A3AF3" w:rsidP="00C531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&lt;http://www.guitarandluteissues.com/methods/methods.htm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9D3472" w:rsidP="009D3472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OR</w:t>
                  </w:r>
                  <w:r w:rsidRPr="009D3472">
                    <w:rPr>
                      <w:sz w:val="20"/>
                      <w:szCs w:val="20"/>
                    </w:rPr>
                    <w:t>, Fernando.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D3472">
                    <w:rPr>
                      <w:sz w:val="20"/>
                      <w:szCs w:val="20"/>
                    </w:rPr>
                    <w:t>Introduction à l'étude de la guitare, Op.60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9D3472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http://imslp.org/wiki/Introduction_%C3%A0_l%27%C3%A9tude_de_la_guitare,_Op.60_%28Sor,_Fernando%29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>GIULIANI, Mauro. Le Papillon, Op.50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http://imslp.org/wiki/Le_Papillon,_Op.50_%28Giuliani,_Mauro%29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</w:rPr>
                    <w:t>CARULLI, Fernando.  Méthode complète, Op.27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http://imslp.org/wiki/M%C3%A9thode_compl%C3%A8te,_Op.27_%28Carulli,_Ferdinando%29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A34E30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A34E30">
                    <w:rPr>
                      <w:sz w:val="20"/>
                      <w:szCs w:val="20"/>
                      <w:lang w:val="en-US"/>
                    </w:rPr>
                    <w:t>AGUADO, Dionísio.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A34E30">
                    <w:rPr>
                      <w:sz w:val="20"/>
                      <w:szCs w:val="20"/>
                      <w:lang w:val="en-US"/>
                    </w:rPr>
                    <w:t>Exercices faciles et très utiles, Op.10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A34E30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A34E30">
                    <w:rPr>
                      <w:sz w:val="20"/>
                      <w:szCs w:val="20"/>
                    </w:rPr>
                    <w:t>http://imslp.org/wiki/Exercices_faciles_et_tr%C3%A8s_utiles,_Op.10_%28Aguado,_Dionisio%29</w:t>
                  </w:r>
                </w:p>
              </w:tc>
            </w:tr>
            <w:tr w:rsidR="004A3AF3" w:rsidRPr="00C531EC" w:rsidTr="000922F2">
              <w:tc>
                <w:tcPr>
                  <w:tcW w:w="311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F4491" w:rsidRPr="00C531EC" w:rsidRDefault="006F4491" w:rsidP="00C531EC">
            <w:pPr>
              <w:rPr>
                <w:sz w:val="20"/>
                <w:szCs w:val="20"/>
              </w:rPr>
            </w:pPr>
          </w:p>
        </w:tc>
      </w:tr>
      <w:tr w:rsidR="006F4491" w:rsidRPr="00C531EC" w:rsidTr="000922F2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Maria Jesus Fábregas Haro</w:t>
            </w:r>
          </w:p>
        </w:tc>
      </w:tr>
      <w:tr w:rsidR="006F4491" w:rsidRPr="00C531EC" w:rsidTr="000922F2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922F2" w:rsidRDefault="000922F2" w:rsidP="00C531E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6F4491" w:rsidRPr="00C531EC" w:rsidRDefault="006F4491" w:rsidP="00C531E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1634"/>
        <w:gridCol w:w="540"/>
        <w:gridCol w:w="2868"/>
      </w:tblGrid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491" w:rsidRPr="00C531EC" w:rsidRDefault="005A65C6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</wp:posOffset>
                  </wp:positionV>
                  <wp:extent cx="855980" cy="855980"/>
                  <wp:effectExtent l="19050" t="0" r="1270" b="0"/>
                  <wp:wrapSquare wrapText="bothSides"/>
                  <wp:docPr id="4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8D"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UNIVERSIDADE FEDERAL DO ESTADO DO RIO DE JANEIRO (UNIRIO)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CENTRO LETRAS E ARTES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VILLA-LOBOS </w:t>
            </w:r>
          </w:p>
        </w:tc>
      </w:tr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 DE DISCIPLINA </w:t>
            </w:r>
          </w:p>
        </w:tc>
      </w:tr>
      <w:tr w:rsidR="006F4491" w:rsidRPr="00C531EC" w:rsidTr="000922F2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Graduação em música</w:t>
            </w:r>
          </w:p>
        </w:tc>
      </w:tr>
      <w:tr w:rsidR="006F4491" w:rsidRPr="00C531EC" w:rsidTr="000922F2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DEPARTAMENTO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de Piano e Instrumentos de Cordas</w:t>
            </w:r>
          </w:p>
        </w:tc>
      </w:tr>
      <w:tr w:rsidR="006F4491" w:rsidRPr="00C531EC" w:rsidTr="000922F2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  --</w:t>
            </w:r>
          </w:p>
        </w:tc>
      </w:tr>
      <w:tr w:rsidR="006F4491" w:rsidRPr="00C531EC" w:rsidTr="000922F2"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APC0150</w:t>
            </w:r>
          </w:p>
        </w:tc>
        <w:tc>
          <w:tcPr>
            <w:tcW w:w="5042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</w:p>
        </w:tc>
      </w:tr>
      <w:tr w:rsidR="006F4491" w:rsidRPr="00C531EC" w:rsidTr="000922F2"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Número de CRÉDITOS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  <w:tc>
          <w:tcPr>
            <w:tcW w:w="5042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</w:t>
            </w:r>
          </w:p>
        </w:tc>
      </w:tr>
      <w:tr w:rsidR="006F4491" w:rsidRPr="00C531EC" w:rsidTr="000922F2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EMENTA</w:t>
            </w:r>
            <w:r w:rsidRPr="00C531EC">
              <w:rPr>
                <w:sz w:val="20"/>
                <w:szCs w:val="20"/>
              </w:rPr>
              <w:t xml:space="preserve">: Desenvolvimento: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1) da percepção auditiva,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2) da técnica violonística,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3) do conhecimento das formas e estilos musicais,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4) da crítica e da criatividade,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5) da memória musical,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6) da leitura musical (vários meios)</w:t>
            </w:r>
          </w:p>
          <w:p w:rsidR="006F4491" w:rsidRPr="00C531EC" w:rsidRDefault="006F4491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491" w:rsidRPr="00C531EC" w:rsidTr="000922F2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6CA3" w:rsidRPr="00C531EC" w:rsidRDefault="00387E8D" w:rsidP="00C531EC">
            <w:pPr>
              <w:jc w:val="both"/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OBJETIVOS DA DISCIPLINA</w:t>
            </w:r>
            <w:r w:rsidRPr="00C531EC">
              <w:rPr>
                <w:sz w:val="20"/>
                <w:szCs w:val="20"/>
              </w:rPr>
              <w:t>: Iniciação e adestramento no instrumento.</w:t>
            </w:r>
          </w:p>
        </w:tc>
      </w:tr>
      <w:tr w:rsidR="006F4491" w:rsidRPr="00C531EC" w:rsidTr="000922F2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Aulas ministradas em regime tutorial co possibilidade de eventuais masterclasses e oficinas.</w:t>
            </w:r>
          </w:p>
        </w:tc>
      </w:tr>
      <w:tr w:rsidR="006F4491" w:rsidRPr="00C531EC" w:rsidTr="000922F2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CONTEÚDO PROGRAMÁTICO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1- Técnica de mão direita (arpejos, notas repetidas)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2- Técnica de mão esquerda (ligados, vibratos)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3- Escalas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4- Leitura - exercícios para seu desenvolvimento</w:t>
            </w:r>
          </w:p>
          <w:p w:rsidR="006F4491" w:rsidRPr="00C531EC" w:rsidRDefault="00387E8D" w:rsidP="007D6CA3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5- Preparação de repertório.</w:t>
            </w:r>
          </w:p>
        </w:tc>
      </w:tr>
      <w:tr w:rsidR="006F4491" w:rsidRPr="00C531EC" w:rsidTr="000922F2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6F4491" w:rsidRPr="00C531EC" w:rsidTr="000922F2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BIBLIOGRAFIA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5381"/>
            </w:tblGrid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Bibliografia Básica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4248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rStyle w:val="highlight"/>
                      <w:sz w:val="20"/>
                      <w:szCs w:val="20"/>
                    </w:rPr>
                    <w:t>BALLES</w:t>
                  </w:r>
                  <w:r w:rsidRPr="00C531EC">
                    <w:rPr>
                      <w:sz w:val="20"/>
                      <w:szCs w:val="20"/>
                    </w:rPr>
                    <w:t xml:space="preserve">TÉ, Adriana Olinto,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Métodos de Estudo para guitarra, viola e violão editados em língua portuguesa.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http://www.seer.unirio.br/index.php/coloquio/article/viewFile/475/1025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A12A28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SANTOS, Turibio. Heitor Villa-Lobos e o violão, 1975.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A12A28" w:rsidP="00C531EC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PICKOW, Peter.  Livro de acordes para violão e guitarra,  1996.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4A3AF3" w:rsidRPr="00C531EC" w:rsidTr="000922F2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3AF3" w:rsidRPr="00C531EC" w:rsidRDefault="004A3AF3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3AF3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:rsidR="004A3AF3" w:rsidRPr="00C531EC" w:rsidRDefault="004A3AF3" w:rsidP="00C531EC">
            <w:pPr>
              <w:rPr>
                <w:sz w:val="20"/>
                <w:szCs w:val="20"/>
              </w:rPr>
            </w:pP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64"/>
              <w:gridCol w:w="5665"/>
            </w:tblGrid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sz w:val="20"/>
                      <w:szCs w:val="20"/>
                      <w:lang w:val="en-US"/>
                    </w:rPr>
                    <w:t>Bibliografia Complementar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3964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OPHEE, Matanya. </w:t>
                  </w:r>
                  <w:r w:rsidRPr="00C531EC">
                    <w:rPr>
                      <w:bCs/>
                      <w:sz w:val="20"/>
                      <w:szCs w:val="20"/>
                    </w:rPr>
                    <w:t xml:space="preserve">A Brief History of Spanish Guitar Methods. </w:t>
                  </w:r>
                  <w:r w:rsidRPr="00C531EC">
                    <w:rPr>
                      <w:sz w:val="20"/>
                      <w:szCs w:val="20"/>
                    </w:rPr>
                    <w:t xml:space="preserve">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5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&lt;http://www.guitarandluteissues.com/methods/methods.htm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9D3472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SOR, Fernando.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D3472">
                    <w:rPr>
                      <w:sz w:val="20"/>
                      <w:szCs w:val="20"/>
                    </w:rPr>
                    <w:t>24 Progressive Lessons For Beginners, Op.31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9D3472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http://imslp.org/wiki/24_Progressive_Lessons_For_Beginners,_Op.31_%28Sor,_Fernando%29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GIULIANI, Mauro.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>24 Studies for the Guitar, Op.100</w:t>
                  </w:r>
                  <w:r w:rsidR="004A3AF3" w:rsidRPr="00C531EC">
                    <w:rPr>
                      <w:snapToGrid w:val="0"/>
                      <w:sz w:val="20"/>
                      <w:szCs w:val="20"/>
                      <w:highlight w:val="yellow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http://imslp.org/wiki/24_Studies_for_the_Guitar,_Op.100_%28Giuliani,_Mauro%29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</w:rPr>
                    <w:t>CARULLI, Fernando.  Morçeaux progressifs, Op.264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http://imslp.org/wiki/Mor%C3%A7eaux_progressifs,_Op.264_%28Carulli,_Ferdinando%29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A34E30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A34E30">
                    <w:rPr>
                      <w:sz w:val="20"/>
                      <w:szCs w:val="20"/>
                      <w:lang w:val="en-US"/>
                    </w:rPr>
                    <w:t>CARCASSI, Matteu.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A34E30">
                    <w:rPr>
                      <w:sz w:val="20"/>
                      <w:szCs w:val="20"/>
                      <w:lang w:val="en-US"/>
                    </w:rPr>
                    <w:t>Méthode complète pour Guitare, Op.59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A34E30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A34E30">
                    <w:rPr>
                      <w:sz w:val="20"/>
                      <w:szCs w:val="20"/>
                    </w:rPr>
                    <w:t>http://imslp.org/wiki/M%C3%A9thode_compl%C3%A8te_pour_Guitare,_Op.59_%28Carcassi,_Matteo%29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F4491" w:rsidRPr="00C531EC" w:rsidRDefault="006F4491" w:rsidP="00C531EC">
            <w:pPr>
              <w:rPr>
                <w:sz w:val="20"/>
                <w:szCs w:val="20"/>
              </w:rPr>
            </w:pPr>
          </w:p>
        </w:tc>
      </w:tr>
      <w:tr w:rsidR="006F4491" w:rsidRPr="00C531EC" w:rsidTr="000922F2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Maria Jesus Fábregas Haro</w:t>
            </w:r>
          </w:p>
        </w:tc>
      </w:tr>
      <w:tr w:rsidR="006F4491" w:rsidRPr="00C531EC" w:rsidTr="000922F2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:   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F4491" w:rsidRPr="00C531EC" w:rsidRDefault="006F4491" w:rsidP="00C531EC">
      <w:pPr>
        <w:rPr>
          <w:sz w:val="20"/>
          <w:szCs w:val="20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1634"/>
        <w:gridCol w:w="540"/>
        <w:gridCol w:w="2868"/>
      </w:tblGrid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491" w:rsidRPr="00C531EC" w:rsidRDefault="005A65C6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</wp:posOffset>
                  </wp:positionV>
                  <wp:extent cx="855980" cy="855980"/>
                  <wp:effectExtent l="19050" t="0" r="1270" b="0"/>
                  <wp:wrapSquare wrapText="bothSides"/>
                  <wp:docPr id="3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8D"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UNIVERSIDADE FEDERAL DO ESTADO DO RIO DE JANEIRO (UNIRIO)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CENTRO LETRAS E ARTES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VILLA-LOBOS </w:t>
            </w:r>
          </w:p>
        </w:tc>
      </w:tr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 DE DISCIPLINA </w:t>
            </w:r>
          </w:p>
        </w:tc>
      </w:tr>
      <w:tr w:rsidR="006F4491" w:rsidRPr="00C531EC" w:rsidTr="000922F2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Graduação em música</w:t>
            </w:r>
          </w:p>
        </w:tc>
      </w:tr>
      <w:tr w:rsidR="006F4491" w:rsidRPr="00C531EC" w:rsidTr="000922F2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DEPARTAMENTO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de Piano e Instrumentos de Cordas</w:t>
            </w:r>
          </w:p>
        </w:tc>
      </w:tr>
      <w:tr w:rsidR="006F4491" w:rsidRPr="00C531EC" w:rsidTr="000922F2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</w:p>
        </w:tc>
      </w:tr>
      <w:tr w:rsidR="006F4491" w:rsidRPr="00C531EC" w:rsidTr="000922F2"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APC0151</w:t>
            </w:r>
          </w:p>
        </w:tc>
        <w:tc>
          <w:tcPr>
            <w:tcW w:w="5042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</w:p>
        </w:tc>
      </w:tr>
      <w:tr w:rsidR="006F4491" w:rsidRPr="00C531EC" w:rsidTr="000922F2"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Número de CRÉDITOS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  <w:tc>
          <w:tcPr>
            <w:tcW w:w="5042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II</w:t>
            </w:r>
          </w:p>
        </w:tc>
      </w:tr>
      <w:tr w:rsidR="006F4491" w:rsidRPr="00C531EC" w:rsidTr="000922F2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EMENTA</w:t>
            </w:r>
            <w:r w:rsidRPr="00C531EC">
              <w:rPr>
                <w:sz w:val="20"/>
                <w:szCs w:val="20"/>
              </w:rPr>
              <w:t xml:space="preserve">: Desenvolvimento: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1) da percepção auditiva,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2) da técnica violonística,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3) do conhecimento das formas e estilos musicais,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4) da crítica e da criatividade,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5) da memória musical,</w:t>
            </w:r>
          </w:p>
          <w:p w:rsidR="006F4491" w:rsidRPr="00C531EC" w:rsidRDefault="00387E8D" w:rsidP="000922F2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6) da leitura musical (vários meios)</w:t>
            </w:r>
          </w:p>
        </w:tc>
      </w:tr>
      <w:tr w:rsidR="006F4491" w:rsidRPr="00C531EC" w:rsidTr="000922F2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jc w:val="both"/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OBJETIVOS DA DISCIPLINA</w:t>
            </w:r>
            <w:r w:rsidRPr="00C531EC">
              <w:rPr>
                <w:sz w:val="20"/>
                <w:szCs w:val="20"/>
              </w:rPr>
              <w:t>: Iniciação e adestramento no instrumento.</w:t>
            </w:r>
          </w:p>
        </w:tc>
      </w:tr>
      <w:tr w:rsidR="006F4491" w:rsidRPr="00C531EC" w:rsidTr="000922F2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Aulas ministradas em regime tutorial co possibilidade de eventuais masterclasses e oficinas.</w:t>
            </w:r>
          </w:p>
        </w:tc>
      </w:tr>
      <w:tr w:rsidR="006F4491" w:rsidRPr="00C531EC" w:rsidTr="000922F2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CONTEÚDO PROGRAMÁTICO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1- Escalas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2- Técnica de mão direita - desenvolvimento dos estudos preparatórios.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3- Técnica de mão esquerda - desenvolvimento dos estudos preparatórios.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4- Leitura</w:t>
            </w:r>
          </w:p>
          <w:p w:rsidR="006F4491" w:rsidRPr="00C531EC" w:rsidRDefault="00387E8D" w:rsidP="000922F2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5- Preparação de repertório.</w:t>
            </w:r>
          </w:p>
        </w:tc>
      </w:tr>
      <w:tr w:rsidR="006F4491" w:rsidRPr="00C531EC" w:rsidTr="000922F2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6F4491" w:rsidRPr="00C531EC" w:rsidTr="000922F2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BIBLIOGRAFIA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0"/>
              <w:gridCol w:w="5212"/>
            </w:tblGrid>
            <w:tr w:rsidR="004A3AF3" w:rsidRPr="00C531EC" w:rsidTr="000922F2">
              <w:tc>
                <w:tcPr>
                  <w:tcW w:w="4390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Bibliografia Básica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4390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rStyle w:val="highlight"/>
                      <w:sz w:val="20"/>
                      <w:szCs w:val="20"/>
                    </w:rPr>
                    <w:t>BALLES</w:t>
                  </w:r>
                  <w:r w:rsidRPr="00C531EC">
                    <w:rPr>
                      <w:sz w:val="20"/>
                      <w:szCs w:val="20"/>
                    </w:rPr>
                    <w:t xml:space="preserve">TÉ, Adriana Olinto,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Métodos de Estudo para guitarra, viola e violão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editados em língua portuguesa.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http://www.seer.unirio.br/index.php/coloquio/article/viewFile/475/1025</w:t>
                  </w:r>
                </w:p>
              </w:tc>
            </w:tr>
            <w:tr w:rsidR="00A12A28" w:rsidRPr="00C531EC" w:rsidTr="000922F2">
              <w:tc>
                <w:tcPr>
                  <w:tcW w:w="4390" w:type="dxa"/>
                  <w:shd w:val="clear" w:color="auto" w:fill="auto"/>
                </w:tcPr>
                <w:p w:rsidR="00A12A28" w:rsidRPr="00C531EC" w:rsidRDefault="00110D37" w:rsidP="00C531EC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hyperlink r:id="rId8" w:tooltip="Buscar todas obras deste autor..." w:history="1">
                    <w:r w:rsidR="00A12A28" w:rsidRPr="00C531EC">
                      <w:rPr>
                        <w:rStyle w:val="Hyperlink"/>
                        <w:sz w:val="20"/>
                        <w:szCs w:val="20"/>
                        <w:u w:val="none"/>
                      </w:rPr>
                      <w:t>VENTURA, Ricardo</w:t>
                    </w:r>
                  </w:hyperlink>
                  <w:r w:rsidR="00A12A28" w:rsidRPr="00C531EC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A12A28" w:rsidRPr="00C531EC" w:rsidRDefault="00110D37" w:rsidP="00C531EC">
                  <w:pPr>
                    <w:rPr>
                      <w:b/>
                      <w:sz w:val="20"/>
                      <w:szCs w:val="20"/>
                    </w:rPr>
                  </w:pPr>
                  <w:hyperlink r:id="rId9" w:tooltip="Abrir detalhes..." w:history="1">
                    <w:r w:rsidR="00A12A28" w:rsidRPr="00C531EC">
                      <w:rPr>
                        <w:rStyle w:val="Hyperlink"/>
                        <w:bCs/>
                        <w:sz w:val="20"/>
                        <w:szCs w:val="20"/>
                        <w:u w:val="none"/>
                      </w:rPr>
                      <w:t>Sinapses de apoio ao estudo do violão</w:t>
                    </w:r>
                  </w:hyperlink>
                  <w:r w:rsidR="00A12A28" w:rsidRPr="00C531EC">
                    <w:rPr>
                      <w:bCs/>
                      <w:sz w:val="20"/>
                      <w:szCs w:val="20"/>
                    </w:rPr>
                    <w:t xml:space="preserve">. </w:t>
                  </w:r>
                  <w:r w:rsidR="00A12A28" w:rsidRPr="00C531EC">
                    <w:rPr>
                      <w:sz w:val="20"/>
                      <w:szCs w:val="20"/>
                      <w:lang w:val="en-US"/>
                    </w:rPr>
                    <w:t>1987.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12A28" w:rsidRPr="00C531EC" w:rsidTr="000922F2">
              <w:tc>
                <w:tcPr>
                  <w:tcW w:w="4390" w:type="dxa"/>
                  <w:shd w:val="clear" w:color="auto" w:fill="auto"/>
                </w:tcPr>
                <w:p w:rsidR="00A12A28" w:rsidRPr="00C531EC" w:rsidRDefault="00A12A28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TEIXEIRA NETO, Moacyr. </w:t>
                  </w:r>
                </w:p>
                <w:p w:rsidR="00A12A28" w:rsidRPr="00C531EC" w:rsidRDefault="00A12A28" w:rsidP="00C531EC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Musica contemporanea brasileira para violão,  2001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A12A28" w:rsidRPr="00C531EC" w:rsidTr="000922F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2A28" w:rsidRPr="00C531EC" w:rsidRDefault="00A12A28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:rsidR="004A3AF3" w:rsidRPr="00C531EC" w:rsidRDefault="004A3AF3" w:rsidP="00C531EC">
            <w:pPr>
              <w:rPr>
                <w:sz w:val="20"/>
                <w:szCs w:val="20"/>
              </w:rPr>
            </w:pP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06"/>
              <w:gridCol w:w="5523"/>
            </w:tblGrid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sz w:val="20"/>
                      <w:szCs w:val="20"/>
                      <w:lang w:val="en-US"/>
                    </w:rPr>
                    <w:t>Bibliografia Complementar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4106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OPHEE, Matanya. </w:t>
                  </w:r>
                  <w:r w:rsidRPr="00C531EC">
                    <w:rPr>
                      <w:bCs/>
                      <w:sz w:val="20"/>
                      <w:szCs w:val="20"/>
                    </w:rPr>
                    <w:t xml:space="preserve">A Brief History of Spanish Guitar Methods. </w:t>
                  </w:r>
                  <w:r w:rsidRPr="00C531EC">
                    <w:rPr>
                      <w:sz w:val="20"/>
                      <w:szCs w:val="20"/>
                    </w:rPr>
                    <w:t xml:space="preserve">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23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&lt;http://www.guitarandluteissues.com/methods/methods.htm</w:t>
                  </w:r>
                </w:p>
              </w:tc>
            </w:tr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9D3472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 xml:space="preserve">SOR, Fernando. </w:t>
                  </w:r>
                  <w:r w:rsidR="004A3AF3" w:rsidRPr="009D3472">
                    <w:rPr>
                      <w:sz w:val="20"/>
                      <w:szCs w:val="20"/>
                    </w:rPr>
                    <w:t xml:space="preserve"> </w:t>
                  </w:r>
                  <w:r w:rsidRPr="009D3472">
                    <w:rPr>
                      <w:sz w:val="20"/>
                      <w:szCs w:val="20"/>
                    </w:rPr>
                    <w:t>24 Exercices très faciles, Op.35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9D3472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9D3472">
                    <w:rPr>
                      <w:sz w:val="20"/>
                      <w:szCs w:val="20"/>
                    </w:rPr>
                    <w:t>http://imslp.org/wiki/24_Exercices_tr%C3%A8s_faciles,_Op.35_%28Sor,_Fernando%29</w:t>
                  </w:r>
                </w:p>
              </w:tc>
            </w:tr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>GIULIANI, Mauro. 18 Progressive Studies, Op.51</w:t>
                  </w:r>
                  <w:r w:rsidR="004A3AF3" w:rsidRPr="00C531EC">
                    <w:rPr>
                      <w:snapToGrid w:val="0"/>
                      <w:sz w:val="20"/>
                      <w:szCs w:val="20"/>
                      <w:highlight w:val="yellow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http://imslp.org/wiki/18_Progressive_Studies,_Op.51_%28Giuliani,_Mauro%29</w:t>
                  </w:r>
                </w:p>
              </w:tc>
            </w:tr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DE598D" w:rsidP="00A34E30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</w:rPr>
                    <w:t>CAR</w:t>
                  </w:r>
                  <w:r w:rsidR="00A34E30">
                    <w:rPr>
                      <w:snapToGrid w:val="0"/>
                      <w:sz w:val="20"/>
                      <w:szCs w:val="20"/>
                    </w:rPr>
                    <w:t>CASSI</w:t>
                  </w:r>
                  <w:r w:rsidRPr="00DE598D">
                    <w:rPr>
                      <w:snapToGrid w:val="0"/>
                      <w:sz w:val="20"/>
                      <w:szCs w:val="20"/>
                    </w:rPr>
                    <w:t xml:space="preserve">, </w:t>
                  </w:r>
                  <w:r w:rsidR="00A34E30">
                    <w:rPr>
                      <w:snapToGrid w:val="0"/>
                      <w:sz w:val="20"/>
                      <w:szCs w:val="20"/>
                    </w:rPr>
                    <w:t>Matteu</w:t>
                  </w:r>
                  <w:r w:rsidRPr="00DE598D">
                    <w:rPr>
                      <w:snapToGrid w:val="0"/>
                      <w:sz w:val="20"/>
                      <w:szCs w:val="20"/>
                    </w:rPr>
                    <w:t xml:space="preserve">. </w:t>
                  </w:r>
                  <w:r w:rsidR="00A34E30" w:rsidRPr="00A34E30">
                    <w:rPr>
                      <w:snapToGrid w:val="0"/>
                      <w:sz w:val="20"/>
                      <w:szCs w:val="20"/>
                    </w:rPr>
                    <w:t>Etudes, Op.60</w:t>
                  </w:r>
                  <w:r w:rsidRPr="00DE598D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A34E30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A34E30">
                    <w:rPr>
                      <w:sz w:val="20"/>
                      <w:szCs w:val="20"/>
                    </w:rPr>
                    <w:t>http://imslp.org/wiki/Etudes,_Op.60_%28Carcassi,_Matteo%29</w:t>
                  </w:r>
                </w:p>
              </w:tc>
            </w:tr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A34E30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A34E30">
                    <w:rPr>
                      <w:sz w:val="20"/>
                      <w:szCs w:val="20"/>
                      <w:lang w:val="en-US"/>
                    </w:rPr>
                    <w:t>AGUADO, Dionísio.</w:t>
                  </w:r>
                  <w:r w:rsidR="004A3AF3" w:rsidRPr="00A34E30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A34E30">
                    <w:rPr>
                      <w:sz w:val="20"/>
                      <w:szCs w:val="20"/>
                      <w:lang w:val="en-US"/>
                    </w:rPr>
                    <w:t>Colección de estudios para guitarra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A3AF3" w:rsidRPr="00C531EC" w:rsidRDefault="00A34E30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A34E30">
                    <w:rPr>
                      <w:sz w:val="20"/>
                      <w:szCs w:val="20"/>
                    </w:rPr>
                    <w:t>http://imslp.org/wiki/Colecci%C3%B3n_de_estudios_para_guitarra_%28Aguado,_Dionisio%29</w:t>
                  </w:r>
                </w:p>
              </w:tc>
            </w:tr>
            <w:tr w:rsidR="004A3AF3" w:rsidRPr="00C531EC" w:rsidTr="000922F2">
              <w:tc>
                <w:tcPr>
                  <w:tcW w:w="4106" w:type="dxa"/>
                  <w:shd w:val="clear" w:color="auto" w:fill="auto"/>
                </w:tcPr>
                <w:p w:rsidR="004A3AF3" w:rsidRPr="00C531EC" w:rsidRDefault="004A3AF3" w:rsidP="00C531EC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A3AF3" w:rsidRPr="00C531EC" w:rsidRDefault="004A3AF3" w:rsidP="00C531EC">
            <w:pPr>
              <w:rPr>
                <w:sz w:val="20"/>
                <w:szCs w:val="20"/>
              </w:rPr>
            </w:pPr>
          </w:p>
          <w:p w:rsidR="006F4491" w:rsidRPr="00C531EC" w:rsidRDefault="006F4491" w:rsidP="00C531EC">
            <w:pPr>
              <w:rPr>
                <w:sz w:val="20"/>
                <w:szCs w:val="20"/>
              </w:rPr>
            </w:pPr>
          </w:p>
        </w:tc>
      </w:tr>
      <w:tr w:rsidR="006F4491" w:rsidRPr="00C531EC" w:rsidTr="000922F2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Maria Jesus Fábregas Haro</w:t>
            </w:r>
          </w:p>
        </w:tc>
      </w:tr>
      <w:tr w:rsidR="006F4491" w:rsidRPr="00C531EC" w:rsidTr="000922F2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:   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F4491" w:rsidRPr="00C531EC" w:rsidRDefault="006F4491" w:rsidP="00C531E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1634"/>
        <w:gridCol w:w="540"/>
        <w:gridCol w:w="2868"/>
      </w:tblGrid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4491" w:rsidRPr="00C531EC" w:rsidRDefault="005A65C6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</wp:posOffset>
                  </wp:positionV>
                  <wp:extent cx="855980" cy="855980"/>
                  <wp:effectExtent l="19050" t="0" r="1270" b="0"/>
                  <wp:wrapSquare wrapText="bothSides"/>
                  <wp:docPr id="2" name="Imagem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8D"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UNIVERSIDADE FEDERAL DO ESTADO DO RIO DE JANEIRO (UNIRIO)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CENTRO LETRAS E ARTES</w:t>
            </w:r>
          </w:p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VILLA-LOBOS </w:t>
            </w:r>
          </w:p>
        </w:tc>
      </w:tr>
      <w:tr w:rsidR="006F4491" w:rsidRPr="00C531EC" w:rsidTr="000922F2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 DE DISCIPLINA </w:t>
            </w:r>
          </w:p>
        </w:tc>
      </w:tr>
      <w:tr w:rsidR="006F4491" w:rsidRPr="00C531EC" w:rsidTr="000922F2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Graduação em música</w:t>
            </w:r>
          </w:p>
        </w:tc>
      </w:tr>
      <w:tr w:rsidR="006F4491" w:rsidRPr="00C531EC" w:rsidTr="000922F2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DEPARTAMENTO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de Piano e Instrumentos de Cordas</w:t>
            </w:r>
          </w:p>
        </w:tc>
      </w:tr>
      <w:tr w:rsidR="006F4491" w:rsidRPr="00C531EC" w:rsidTr="000922F2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IV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  --</w:t>
            </w:r>
          </w:p>
        </w:tc>
      </w:tr>
      <w:tr w:rsidR="006F4491" w:rsidRPr="00C531EC" w:rsidTr="000922F2">
        <w:trPr>
          <w:trHeight w:val="249"/>
        </w:trPr>
        <w:tc>
          <w:tcPr>
            <w:tcW w:w="4786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APC0152</w:t>
            </w:r>
          </w:p>
        </w:tc>
        <w:tc>
          <w:tcPr>
            <w:tcW w:w="5042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15h</w:t>
            </w:r>
          </w:p>
        </w:tc>
      </w:tr>
      <w:tr w:rsidR="006F4491" w:rsidRPr="00C531EC" w:rsidTr="000922F2">
        <w:trPr>
          <w:trHeight w:val="214"/>
        </w:trPr>
        <w:tc>
          <w:tcPr>
            <w:tcW w:w="4786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Número de CRÉDITOS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</w:tc>
        <w:tc>
          <w:tcPr>
            <w:tcW w:w="5042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Violão Complementar III</w:t>
            </w:r>
          </w:p>
        </w:tc>
      </w:tr>
      <w:tr w:rsidR="006F4491" w:rsidRPr="00C531EC" w:rsidTr="000922F2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EMENTA</w:t>
            </w:r>
            <w:r w:rsidRPr="00C531EC">
              <w:rPr>
                <w:sz w:val="20"/>
                <w:szCs w:val="20"/>
              </w:rPr>
              <w:t xml:space="preserve">: Desenvolvimento: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1) da percepção auditiva,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2) da técnica violonística,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3) do conhecimento das formas e estilos musicais,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4) da crítica e da criatividade,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5) da memória musical,</w:t>
            </w:r>
          </w:p>
          <w:p w:rsidR="006F4491" w:rsidRPr="00C531EC" w:rsidRDefault="00387E8D" w:rsidP="000922F2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6) da leitura musical (vários meios)</w:t>
            </w:r>
          </w:p>
        </w:tc>
      </w:tr>
      <w:tr w:rsidR="006F4491" w:rsidRPr="00C531EC" w:rsidTr="000922F2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jc w:val="both"/>
              <w:rPr>
                <w:sz w:val="20"/>
                <w:szCs w:val="20"/>
              </w:rPr>
            </w:pPr>
            <w:r w:rsidRPr="00C531EC">
              <w:rPr>
                <w:b/>
                <w:sz w:val="20"/>
                <w:szCs w:val="20"/>
              </w:rPr>
              <w:t>OBJETIVOS DA DISCIPLINA</w:t>
            </w:r>
            <w:r w:rsidRPr="00C531EC">
              <w:rPr>
                <w:sz w:val="20"/>
                <w:szCs w:val="20"/>
              </w:rPr>
              <w:t>: Iniciação e adestramento no instrumento.</w:t>
            </w:r>
          </w:p>
        </w:tc>
      </w:tr>
      <w:tr w:rsidR="006F4491" w:rsidRPr="00C531EC" w:rsidTr="000922F2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METODOLOGIA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Aulas ministradas em regime tutorial com possibilidade de eventuais masterclasses e oficinas.</w:t>
            </w:r>
          </w:p>
        </w:tc>
      </w:tr>
      <w:tr w:rsidR="006F4491" w:rsidRPr="00C531EC" w:rsidTr="000922F2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CONTEÚDO PROGRAMÁTICO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1- Técnica de mão direita - desenvolvimento das técnicas aprendidas.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2- Técnica de mão esquerda - desenvolvimento das técnicas aprendidas.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3- Escalas</w:t>
            </w:r>
          </w:p>
          <w:p w:rsidR="006F4491" w:rsidRPr="00C531EC" w:rsidRDefault="00387E8D" w:rsidP="00C531EC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4- Leitura</w:t>
            </w:r>
          </w:p>
          <w:p w:rsidR="006F4491" w:rsidRPr="00C531EC" w:rsidRDefault="00387E8D" w:rsidP="000922F2">
            <w:pPr>
              <w:rPr>
                <w:sz w:val="20"/>
                <w:szCs w:val="20"/>
              </w:rPr>
            </w:pPr>
            <w:r w:rsidRPr="00C531EC">
              <w:rPr>
                <w:sz w:val="20"/>
                <w:szCs w:val="20"/>
              </w:rPr>
              <w:t>5- Preparação de repertório.</w:t>
            </w:r>
          </w:p>
        </w:tc>
      </w:tr>
      <w:tr w:rsidR="006F4491" w:rsidRPr="00C531EC" w:rsidTr="000922F2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6F4491" w:rsidRPr="00C531EC" w:rsidTr="000922F2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BIBLIOGRAFIA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5381"/>
            </w:tblGrid>
            <w:tr w:rsidR="004A3AF3" w:rsidRPr="00C531EC" w:rsidTr="000922F2">
              <w:tc>
                <w:tcPr>
                  <w:tcW w:w="4248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Bibliografia Básica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4248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rStyle w:val="highlight"/>
                      <w:sz w:val="20"/>
                      <w:szCs w:val="20"/>
                    </w:rPr>
                    <w:t>BALLES</w:t>
                  </w:r>
                  <w:r w:rsidRPr="00C531EC">
                    <w:rPr>
                      <w:sz w:val="20"/>
                      <w:szCs w:val="20"/>
                    </w:rPr>
                    <w:t xml:space="preserve">TÉ, Adriana Olinto,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Métodos de Estudo para guitarra, viola e violão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editados em língua portuguesa.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http://www.seer.unirio.br/index.php/coloquio/article/viewFile/475/1025</w:t>
                  </w:r>
                </w:p>
              </w:tc>
            </w:tr>
            <w:tr w:rsidR="00A12A28" w:rsidRPr="00C531EC" w:rsidTr="000922F2">
              <w:tc>
                <w:tcPr>
                  <w:tcW w:w="4248" w:type="dxa"/>
                  <w:shd w:val="clear" w:color="auto" w:fill="auto"/>
                </w:tcPr>
                <w:p w:rsidR="00A12A28" w:rsidRPr="00C531EC" w:rsidRDefault="00A12A28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SANTOS, Turibio. Heitor Villa-Lobos e o violão, 1975.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12A28" w:rsidRPr="00C531EC" w:rsidTr="000922F2">
              <w:tc>
                <w:tcPr>
                  <w:tcW w:w="4248" w:type="dxa"/>
                  <w:shd w:val="clear" w:color="auto" w:fill="auto"/>
                </w:tcPr>
                <w:p w:rsidR="00A12A28" w:rsidRPr="00C531EC" w:rsidRDefault="00A12A28" w:rsidP="00C531EC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PICKOW, Peter.  Livro de acordes para violão e guitarra,  1996.</w:t>
                  </w:r>
                </w:p>
              </w:tc>
              <w:tc>
                <w:tcPr>
                  <w:tcW w:w="5381" w:type="dxa"/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A12A28" w:rsidRPr="00C531EC" w:rsidTr="000922F2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2A28" w:rsidRPr="00C531EC" w:rsidRDefault="00A12A28" w:rsidP="00C531EC">
                  <w:pPr>
                    <w:jc w:val="both"/>
                    <w:rPr>
                      <w:snapToGrid w:val="0"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napToGrid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2A28" w:rsidRPr="00C531EC" w:rsidRDefault="00A12A28" w:rsidP="00C531E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:rsidR="004A3AF3" w:rsidRPr="00C531EC" w:rsidRDefault="004A3AF3" w:rsidP="00C531EC">
            <w:pPr>
              <w:rPr>
                <w:sz w:val="20"/>
                <w:szCs w:val="20"/>
              </w:rPr>
            </w:pPr>
          </w:p>
          <w:tbl>
            <w:tblPr>
              <w:tblW w:w="9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64"/>
              <w:gridCol w:w="5665"/>
            </w:tblGrid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sz w:val="20"/>
                      <w:szCs w:val="20"/>
                      <w:lang w:val="en-US"/>
                    </w:rPr>
                    <w:t>Bibliografia Complementar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1EC">
                    <w:rPr>
                      <w:b/>
                      <w:sz w:val="20"/>
                      <w:szCs w:val="20"/>
                    </w:rPr>
                    <w:t>Quantidade de exemplares dispostos na biblioteca da IES</w:t>
                  </w:r>
                </w:p>
              </w:tc>
            </w:tr>
            <w:tr w:rsidR="008375AB" w:rsidRPr="00C531EC" w:rsidTr="000922F2">
              <w:tc>
                <w:tcPr>
                  <w:tcW w:w="3964" w:type="dxa"/>
                  <w:shd w:val="clear" w:color="auto" w:fill="auto"/>
                </w:tcPr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 xml:space="preserve">OPHEE, Matanya. </w:t>
                  </w:r>
                  <w:r w:rsidRPr="00C531EC">
                    <w:rPr>
                      <w:bCs/>
                      <w:sz w:val="20"/>
                      <w:szCs w:val="20"/>
                    </w:rPr>
                    <w:t xml:space="preserve">A Brief History of Spanish Guitar Methods. </w:t>
                  </w:r>
                  <w:r w:rsidRPr="00C531EC">
                    <w:rPr>
                      <w:sz w:val="20"/>
                      <w:szCs w:val="20"/>
                    </w:rPr>
                    <w:t xml:space="preserve"> </w:t>
                  </w:r>
                </w:p>
                <w:p w:rsidR="008375AB" w:rsidRPr="00C531EC" w:rsidRDefault="008375AB" w:rsidP="00C531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5" w:type="dxa"/>
                  <w:shd w:val="clear" w:color="auto" w:fill="auto"/>
                </w:tcPr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5AB" w:rsidRPr="00C531EC" w:rsidRDefault="008375AB" w:rsidP="00C531EC">
                  <w:pPr>
                    <w:jc w:val="center"/>
                    <w:rPr>
                      <w:sz w:val="20"/>
                      <w:szCs w:val="20"/>
                    </w:rPr>
                  </w:pPr>
                  <w:r w:rsidRPr="00C531EC">
                    <w:rPr>
                      <w:sz w:val="20"/>
                      <w:szCs w:val="20"/>
                    </w:rPr>
                    <w:t>&lt;http://www.guitarandluteissues.com/methods/methods.htm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9D3472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SOR, Fernando.  Méthode Complète pour la Guitare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9D3472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http://imslp.org/wiki/M%C3%A9thode_Compl%C3%A8te_pour_la_Guitare_%28Sor,_Fernando%29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>GIULIANI, Mauro</w:t>
                  </w:r>
                  <w:r w:rsidR="004A3AF3"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 xml:space="preserve">. </w:t>
                  </w:r>
                  <w:r w:rsidRPr="00DE598D">
                    <w:rPr>
                      <w:snapToGrid w:val="0"/>
                      <w:sz w:val="20"/>
                      <w:szCs w:val="20"/>
                      <w:lang w:val="en-US"/>
                    </w:rPr>
                    <w:t>24 Etudes, Op.48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9D3472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D3472">
                    <w:rPr>
                      <w:sz w:val="20"/>
                      <w:szCs w:val="20"/>
                    </w:rPr>
                    <w:t>http://imslp.org/wiki/24_Etudes,_Op.48_%28Giuliani,_Mauro%29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DE598D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napToGrid w:val="0"/>
                      <w:sz w:val="20"/>
                      <w:szCs w:val="20"/>
                    </w:rPr>
                    <w:t xml:space="preserve">CARULLI, Fernando. </w:t>
                  </w:r>
                  <w:r w:rsidR="004A3AF3" w:rsidRPr="00DE598D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Pr="00DE598D">
                    <w:rPr>
                      <w:snapToGrid w:val="0"/>
                      <w:sz w:val="20"/>
                      <w:szCs w:val="20"/>
                    </w:rPr>
                    <w:t>École de guitare, Op.241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DE598D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DE598D">
                    <w:rPr>
                      <w:sz w:val="20"/>
                      <w:szCs w:val="20"/>
                    </w:rPr>
                    <w:t>http://imslp.org/wiki/%C3%89cole_de_guitare,_Op.241_%28Carulli,_Ferdinando%29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7D6CA3" w:rsidP="00C531EC"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COSTE, Napoleão</w:t>
                  </w:r>
                  <w:r w:rsidR="004A3AF3" w:rsidRPr="007D6CA3">
                    <w:rPr>
                      <w:sz w:val="20"/>
                      <w:szCs w:val="20"/>
                      <w:lang w:val="en-US"/>
                    </w:rPr>
                    <w:t xml:space="preserve">. </w:t>
                  </w:r>
                  <w:r w:rsidRPr="007D6CA3">
                    <w:rPr>
                      <w:sz w:val="20"/>
                      <w:szCs w:val="20"/>
                      <w:lang w:val="en-US"/>
                    </w:rPr>
                    <w:t>25 Etudes for Guitar, Op.38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  <w:p w:rsidR="004A3AF3" w:rsidRPr="00C531EC" w:rsidRDefault="007D6CA3" w:rsidP="00C531E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D6CA3">
                    <w:rPr>
                      <w:sz w:val="20"/>
                      <w:szCs w:val="20"/>
                    </w:rPr>
                    <w:t>http://imslp.org/wiki/25_Etudes_for_Guitar,_Op.38_%28Coste,_Napol%C3%A9on%29</w:t>
                  </w:r>
                </w:p>
              </w:tc>
            </w:tr>
            <w:tr w:rsidR="004A3AF3" w:rsidRPr="00C531EC" w:rsidTr="000922F2">
              <w:tc>
                <w:tcPr>
                  <w:tcW w:w="3964" w:type="dxa"/>
                  <w:shd w:val="clear" w:color="auto" w:fill="auto"/>
                </w:tcPr>
                <w:p w:rsidR="004A3AF3" w:rsidRPr="00C531EC" w:rsidRDefault="004A3AF3" w:rsidP="00C531EC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531EC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4A3AF3" w:rsidRPr="00C531EC" w:rsidRDefault="004A3AF3" w:rsidP="00C531E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F4491" w:rsidRPr="00C531EC" w:rsidRDefault="006F4491" w:rsidP="00C531EC">
            <w:pPr>
              <w:rPr>
                <w:sz w:val="20"/>
                <w:szCs w:val="20"/>
              </w:rPr>
            </w:pPr>
          </w:p>
        </w:tc>
      </w:tr>
      <w:tr w:rsidR="006F4491" w:rsidRPr="00C531EC" w:rsidTr="000922F2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Professor responsável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>: Maria Jesus Fábregas Haro</w:t>
            </w:r>
          </w:p>
        </w:tc>
      </w:tr>
      <w:tr w:rsidR="006F4491" w:rsidRPr="00C531EC" w:rsidTr="000922F2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F4491" w:rsidRPr="00C531EC" w:rsidRDefault="00387E8D" w:rsidP="00C531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1E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C531EC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531EC" w:rsidRPr="00C531EC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C531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87E8D" w:rsidRPr="00C531EC" w:rsidRDefault="00387E8D" w:rsidP="00C531EC">
      <w:pPr>
        <w:rPr>
          <w:sz w:val="20"/>
          <w:szCs w:val="20"/>
        </w:rPr>
      </w:pPr>
    </w:p>
    <w:sectPr w:rsidR="00387E8D" w:rsidRPr="00C531EC" w:rsidSect="006F4491">
      <w:pgSz w:w="11907" w:h="16840" w:code="9"/>
      <w:pgMar w:top="1134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B"/>
    <w:multiLevelType w:val="multilevel"/>
    <w:tmpl w:val="2836FA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egacy w:legacy="1" w:legacySpace="120" w:legacyIndent="504"/>
      <w:lvlJc w:val="left"/>
      <w:pPr>
        <w:ind w:left="1224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728" w:hanging="648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5A65C6"/>
    <w:rsid w:val="000922F2"/>
    <w:rsid w:val="00110D37"/>
    <w:rsid w:val="00387E8D"/>
    <w:rsid w:val="004A3AF3"/>
    <w:rsid w:val="005A65C6"/>
    <w:rsid w:val="006F4491"/>
    <w:rsid w:val="007D6CA3"/>
    <w:rsid w:val="008375AB"/>
    <w:rsid w:val="009D3472"/>
    <w:rsid w:val="00A12A28"/>
    <w:rsid w:val="00A34E30"/>
    <w:rsid w:val="00BB7010"/>
    <w:rsid w:val="00C531EC"/>
    <w:rsid w:val="00DE598D"/>
    <w:rsid w:val="00DF0ED9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91"/>
    <w:rPr>
      <w:sz w:val="24"/>
      <w:szCs w:val="24"/>
    </w:rPr>
  </w:style>
  <w:style w:type="paragraph" w:styleId="Heading2">
    <w:name w:val="heading 2"/>
    <w:basedOn w:val="Normal"/>
    <w:next w:val="Normal"/>
    <w:qFormat/>
    <w:rsid w:val="006F44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6F44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stiloCentralizadoSuperiorSimplesAutomtica075ptLargur">
    <w:name w:val="Estilo Centralizado Superior: (Simples Automática  075 pt Largur..."/>
    <w:basedOn w:val="Normal"/>
    <w:autoRedefine/>
    <w:rsid w:val="006F4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EstiloSubTtulo11Itlico">
    <w:name w:val="Estilo SubTítulo 1.1 + Itálico"/>
    <w:basedOn w:val="Normal"/>
    <w:autoRedefine/>
    <w:rsid w:val="006F4491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/>
      <w:iCs/>
      <w:szCs w:val="20"/>
    </w:rPr>
  </w:style>
  <w:style w:type="paragraph" w:customStyle="1" w:styleId="EstiloTtulo3Depoisde6pt">
    <w:name w:val="Estilo Título 3 + Depois de:  6 pt"/>
    <w:basedOn w:val="Heading3"/>
    <w:autoRedefine/>
    <w:rsid w:val="006F4491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customStyle="1" w:styleId="Default">
    <w:name w:val="Default"/>
    <w:rsid w:val="006F4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6F4491"/>
    <w:rPr>
      <w:sz w:val="16"/>
      <w:szCs w:val="16"/>
    </w:rPr>
  </w:style>
  <w:style w:type="paragraph" w:styleId="CommentText">
    <w:name w:val="annotation text"/>
    <w:basedOn w:val="Normal"/>
    <w:semiHidden/>
    <w:rsid w:val="006F4491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semiHidden/>
    <w:rsid w:val="006F4491"/>
    <w:rPr>
      <w:b/>
      <w:bCs/>
    </w:rPr>
  </w:style>
  <w:style w:type="paragraph" w:customStyle="1" w:styleId="BalloonText1">
    <w:name w:val="Balloon Text1"/>
    <w:basedOn w:val="Normal"/>
    <w:semiHidden/>
    <w:rsid w:val="006F44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F4491"/>
    <w:pPr>
      <w:jc w:val="both"/>
    </w:pPr>
  </w:style>
  <w:style w:type="character" w:customStyle="1" w:styleId="BodyTextChar">
    <w:name w:val="Body Text Char"/>
    <w:basedOn w:val="DefaultParagraphFont"/>
    <w:rsid w:val="006F4491"/>
    <w:rPr>
      <w:sz w:val="24"/>
      <w:szCs w:val="24"/>
    </w:rPr>
  </w:style>
  <w:style w:type="character" w:customStyle="1" w:styleId="Heading2Char">
    <w:name w:val="Heading 2 Char"/>
    <w:basedOn w:val="DefaultParagraphFont"/>
    <w:semiHidden/>
    <w:rsid w:val="006F44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semiHidden/>
    <w:rsid w:val="006F4491"/>
    <w:rPr>
      <w:color w:val="000000"/>
      <w:u w:val="single"/>
    </w:rPr>
  </w:style>
  <w:style w:type="character" w:customStyle="1" w:styleId="subtitulo1">
    <w:name w:val="subtitulo1"/>
    <w:basedOn w:val="DefaultParagraphFont"/>
    <w:rsid w:val="006F4491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highlight">
    <w:name w:val="highlight"/>
    <w:basedOn w:val="DefaultParagraphFont"/>
    <w:rsid w:val="0083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BuscaAutor(parent.hiddenFrame.modo_busca,60241,'Ventura,_Ricardo,_1948-',1);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image" Target="media/image1.png"/><Relationship Id="rId7" Type="http://schemas.openxmlformats.org/officeDocument/2006/relationships/hyperlink" Target="javascript:LinkDetalhes(parent.hiddenFrame.modo_busca,22,17,35604,2,'resultado',1);" TargetMode="Externa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javascript:LinkDetalhes(parent.hiddenFrame.modo_busca,22,17,35604,2,'resultado',1);" TargetMode="External"/><Relationship Id="rId3" Type="http://schemas.openxmlformats.org/officeDocument/2006/relationships/settings" Target="settings.xml"/><Relationship Id="rId6" Type="http://schemas.openxmlformats.org/officeDocument/2006/relationships/hyperlink" Target="javascript:LinkBuscaAutor(parent.hiddenFrame.modo_busca,60241,'Ventura,_Ricardo,_1948-',1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1475</Words>
  <Characters>8413</Characters>
  <Application>Microsoft Word 12.0.0</Application>
  <DocSecurity>0</DocSecurity>
  <Lines>70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Secretaria/Formularios/Formulário de Ementa de Disciplina</vt:lpstr>
      <vt:lpstr>Secretaria/Formularios/Formulário de Ementa de Disciplina</vt:lpstr>
    </vt:vector>
  </TitlesOfParts>
  <Company>UNIRIO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Secretaria/Formularios/Formulário de Ementa de Disciplina</dc:title>
  <dc:creator>DMP</dc:creator>
  <cp:lastModifiedBy>Mariana Salles</cp:lastModifiedBy>
  <cp:revision>3</cp:revision>
  <cp:lastPrinted>2013-01-27T23:10:00Z</cp:lastPrinted>
  <dcterms:created xsi:type="dcterms:W3CDTF">2015-03-31T16:36:00Z</dcterms:created>
  <dcterms:modified xsi:type="dcterms:W3CDTF">2015-03-31T19:04:00Z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